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Bohley G Frederick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ALLISON TRANSMISSION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ALLISON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Allison Transmission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1043"/>
        <w:gridCol w:w="1145"/>
        <w:gridCol w:w="98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37.11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116,847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122.3803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112,886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3,961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vested on February 22, 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President and Business Unit Lead Allison Transmission and Allison Chief Operating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Preston B. Ray,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824" TargetMode="External"/><Relationship Id="rId5" Type="http://schemas.openxmlformats.org/officeDocument/2006/relationships/hyperlink" Target="http://www.sec.gov/cgi-bin/browse-edgar?action=getcompany&amp;CIK=00014112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3390</Characters>
  <CharactersWithSpaces>3919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