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568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Coll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40"/>
        <w:spacing w:after="0" w:line="331" w:lineRule="auto"/>
        <w:rPr>
          <w:sz w:val="20"/>
          <w:szCs w:val="20"/>
          <w:color w:val="auto"/>
        </w:rPr>
      </w:pPr>
      <w:r>
        <w:rPr>
          <w:rFonts w:ascii="Arial" w:cs="Arial" w:eastAsia="Arial" w:hAnsi="Arial"/>
          <w:sz w:val="18"/>
          <w:szCs w:val="18"/>
          <w:color w:val="0000FF"/>
        </w:rPr>
        <w:t>C/O ALLISON TRANSMISSION HOLDINGS INC. ONE ALLISON WAY</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INDIANAPOLIS IN</w:t>
            </w:r>
          </w:p>
        </w:tc>
        <w:tc>
          <w:tcPr>
            <w:tcW w:w="1680" w:type="dxa"/>
            <w:vAlign w:val="bottom"/>
          </w:tcPr>
          <w:p>
            <w:pPr>
              <w:ind w:left="440"/>
              <w:spacing w:after="0"/>
              <w:rPr>
                <w:sz w:val="20"/>
                <w:szCs w:val="20"/>
                <w:color w:val="auto"/>
              </w:rPr>
            </w:pPr>
            <w:r>
              <w:rPr>
                <w:rFonts w:ascii="Arial" w:cs="Arial" w:eastAsia="Arial" w:hAnsi="Arial"/>
                <w:sz w:val="18"/>
                <w:szCs w:val="18"/>
                <w:color w:val="0000FF"/>
              </w:rPr>
              <w:t>46222</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Allison Transmission Holdings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ALSN</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60"/>
              <w:spacing w:after="0"/>
              <w:rPr>
                <w:sz w:val="20"/>
                <w:szCs w:val="20"/>
                <w:color w:val="auto"/>
              </w:rPr>
            </w:pPr>
            <w:r>
              <w:rPr>
                <w:rFonts w:ascii="Arial" w:cs="Arial" w:eastAsia="Arial" w:hAnsi="Arial"/>
                <w:sz w:val="18"/>
                <w:szCs w:val="18"/>
                <w:color w:val="0000FF"/>
              </w:rPr>
              <w:t>SVP, Global MSS</w:t>
            </w:r>
          </w:p>
        </w:tc>
        <w:tc>
          <w:tcPr>
            <w:tcW w:w="0" w:type="dxa"/>
            <w:vAlign w:val="bottom"/>
          </w:tcPr>
          <w:p>
            <w:pPr>
              <w:spacing w:after="0"/>
              <w:rPr>
                <w:sz w:val="1"/>
                <w:szCs w:val="1"/>
                <w:color w:val="auto"/>
              </w:rPr>
            </w:pPr>
          </w:p>
        </w:tc>
      </w:tr>
      <w:tr>
        <w:trPr>
          <w:trHeight w:val="222"/>
        </w:trPr>
        <w:tc>
          <w:tcPr>
            <w:tcW w:w="3100" w:type="dxa"/>
            <w:vAlign w:val="bottom"/>
            <w:gridSpan w:val="3"/>
          </w:tcPr>
          <w:p>
            <w:pPr>
              <w:ind w:left="80"/>
              <w:spacing w:after="0"/>
              <w:rPr>
                <w:sz w:val="20"/>
                <w:szCs w:val="20"/>
                <w:color w:val="auto"/>
              </w:rPr>
            </w:pPr>
            <w:r>
              <w:rPr>
                <w:rFonts w:ascii="Arial" w:cs="Arial" w:eastAsia="Arial" w:hAnsi="Arial"/>
                <w:sz w:val="18"/>
                <w:szCs w:val="18"/>
                <w:color w:val="0000FF"/>
              </w:rPr>
              <w:t>03/15/2017</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Dividend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104</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w w:val="97"/>
              </w:rPr>
              <w:t>Equivalent</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03/15/2017</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104</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198</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dividend equivalent rights accrued on previously awarded restricted stock units ("RSUs") and vest proportionately with the RSUs to which they relate. Each dividend equivalent rights is the economic equivalent of one share of Allison Transmission Holdings, Inc.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Eric C. Scroggins, attorney-in-  </w:t>
      </w:r>
      <w:r>
        <w:rPr>
          <w:rFonts w:ascii="Arial" w:cs="Arial" w:eastAsia="Arial" w:hAnsi="Arial"/>
          <w:sz w:val="35"/>
          <w:szCs w:val="35"/>
          <w:color w:val="0000FF"/>
          <w:vertAlign w:val="subscript"/>
        </w:rPr>
        <w:t>03/17/2017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1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7117" TargetMode="External"/><Relationship Id="rId13" Type="http://schemas.openxmlformats.org/officeDocument/2006/relationships/hyperlink" Target="http://www.sec.gov/cgi-bin/browse-edgar?action=getcompany&amp;CIK=00014112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2019-12-04T01:36:55Z</dcterms:created>
  <dcterms:modified xsi:type="dcterms:W3CDTF">2019-12-04T01:36:55Z</dcterms:modified>
</cp:coreProperties>
</file>