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Graziosi David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ALLISON TRANSMISSION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ALLISON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Allison Transmission Holdings Inc</w:t>
              </w:r>
            </w:hyperlink>
            <w:r>
              <w:rPr/>
              <w:t xml:space="preserve"> [ </w:t>
            </w:r>
            <w:r>
              <w:rPr>
                <w:rFonts w:ascii="Times;serif" w:hAnsi="Times;serif"/>
                <w:color w:val="0000FF"/>
                <w:sz w:val="24"/>
                <w:shd w:fill="FFFFFF" w:val="clear"/>
              </w:rPr>
              <w:t>ALSN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 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2"/>
        <w:gridCol w:w="931"/>
        <w:gridCol w:w="799"/>
        <w:gridCol w:w="618"/>
        <w:gridCol w:w="345"/>
        <w:gridCol w:w="921"/>
        <w:gridCol w:w="427"/>
        <w:gridCol w:w="1104"/>
        <w:gridCol w:w="1129"/>
        <w:gridCol w:w="978"/>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26,708</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38.11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331,551</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132.4362</w:t>
            </w: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318,451</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9,050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133.2116</w:t>
            </w:r>
            <w:r>
              <w:rPr>
                <w:rFonts w:ascii="Times;serif" w:hAnsi="Times;serif"/>
                <w:color w:val="008000"/>
                <w:position w:val="7"/>
                <w:sz w:val="16"/>
                <w:sz w:val="20"/>
                <w:shd w:fill="FFFFFF" w:val="clear"/>
              </w:rPr>
              <w:t>(2)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309,401</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4,558</w:t>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134.0479</w:t>
            </w:r>
            <w:r>
              <w:rPr>
                <w:rFonts w:ascii="Times;serif" w:hAnsi="Times;serif"/>
                <w:color w:val="008000"/>
                <w:position w:val="7"/>
                <w:sz w:val="16"/>
                <w:sz w:val="20"/>
                <w:shd w:fill="FFFFFF" w:val="clear"/>
              </w:rPr>
              <w:t>(3)</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304,843</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38.11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26,708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02/24/2032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26,708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17,593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 shares were sold in multiple transactions at per share prices ranging from $132.000000 to $132.990000. The reporting person undertakes to provide Allison Transmission Holdings, Inc. ("ALSN")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 shares were sold in multiple transactions at per share prices ranging from $133.000000 to $133.360000. The reporting person undertakes to provide ALSN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 average price. The shares were sold in multiple transactions at per share prices ranging from $134.000000 to $134.120000. The reporting person undertakes to provide ALSN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option vested in three equal annual installments beginning on February 24, 2023.</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Preston B. Ray,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43492" TargetMode="External"/><Relationship Id="rId5" Type="http://schemas.openxmlformats.org/officeDocument/2006/relationships/hyperlink" Target="http://www.sec.gov/cgi-bin/browse-edgar?action=getcompany&amp;CIK=00014112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822</Words>
  <Characters>4470</Characters>
  <CharactersWithSpaces>5185</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